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szCs w:val="36"/>
        </w:rPr>
      </w:pPr>
      <w:r>
        <w:rPr>
          <w:rFonts w:hint="eastAsia" w:eastAsia="黑体"/>
          <w:b/>
          <w:sz w:val="36"/>
          <w:szCs w:val="36"/>
        </w:rPr>
        <w:t>哈尔滨工业大学</w:t>
      </w:r>
    </w:p>
    <w:p>
      <w:pPr>
        <w:jc w:val="center"/>
        <w:rPr>
          <w:rFonts w:eastAsia="黑体"/>
          <w:b/>
          <w:sz w:val="36"/>
          <w:szCs w:val="36"/>
        </w:rPr>
      </w:pPr>
      <w:r>
        <w:rPr>
          <w:rFonts w:hint="eastAsia" w:eastAsia="黑体"/>
          <w:b/>
          <w:sz w:val="36"/>
          <w:szCs w:val="36"/>
        </w:rPr>
        <w:t>马克思主义理论（思想政治教育方向）</w:t>
      </w:r>
    </w:p>
    <w:p>
      <w:pPr>
        <w:jc w:val="center"/>
        <w:rPr>
          <w:rFonts w:eastAsia="黑体"/>
          <w:b/>
          <w:sz w:val="36"/>
          <w:szCs w:val="36"/>
        </w:rPr>
      </w:pPr>
      <w:r>
        <w:rPr>
          <w:rFonts w:eastAsia="黑体"/>
          <w:b/>
          <w:sz w:val="36"/>
          <w:szCs w:val="36"/>
        </w:rPr>
        <w:t>202</w:t>
      </w:r>
      <w:r>
        <w:rPr>
          <w:rFonts w:hint="eastAsia" w:eastAsia="黑体"/>
          <w:b/>
          <w:sz w:val="36"/>
          <w:szCs w:val="36"/>
          <w:lang w:val="en-US" w:eastAsia="zh-CN"/>
        </w:rPr>
        <w:t>3</w:t>
      </w:r>
      <w:r>
        <w:rPr>
          <w:rFonts w:eastAsia="黑体"/>
          <w:b/>
          <w:sz w:val="36"/>
          <w:szCs w:val="36"/>
        </w:rPr>
        <w:t>年硕士研究生招生</w:t>
      </w:r>
      <w:r>
        <w:rPr>
          <w:rFonts w:hint="eastAsia" w:eastAsia="黑体"/>
          <w:b/>
          <w:sz w:val="36"/>
          <w:szCs w:val="36"/>
        </w:rPr>
        <w:t>复试参考</w:t>
      </w:r>
    </w:p>
    <w:p>
      <w:pPr>
        <w:ind w:firstLine="1160" w:firstLineChars="550"/>
        <w:rPr>
          <w:b/>
        </w:rPr>
      </w:pPr>
    </w:p>
    <w:p>
      <w:pPr>
        <w:ind w:firstLine="480" w:firstLineChars="200"/>
        <w:rPr>
          <w:rFonts w:ascii="宋体" w:hAnsi="宋体"/>
          <w:color w:val="000000"/>
          <w:sz w:val="24"/>
        </w:rPr>
      </w:pPr>
      <w:r>
        <w:rPr>
          <w:rFonts w:hint="eastAsia" w:ascii="宋体" w:hAnsi="宋体"/>
          <w:color w:val="000000"/>
          <w:sz w:val="24"/>
        </w:rPr>
        <w:t>根据教育部关于加强硕士研究生招生复试工作的指导意见及学校有关要求，马克思主义理论（思想政治教育方向）</w:t>
      </w:r>
      <w:r>
        <w:rPr>
          <w:rFonts w:ascii="宋体" w:hAnsi="宋体"/>
          <w:color w:val="000000"/>
          <w:sz w:val="24"/>
        </w:rPr>
        <w:t>202</w:t>
      </w:r>
      <w:r>
        <w:rPr>
          <w:rFonts w:hint="eastAsia" w:ascii="宋体" w:hAnsi="宋体"/>
          <w:color w:val="000000"/>
          <w:sz w:val="24"/>
          <w:lang w:val="en-US" w:eastAsia="zh-CN"/>
        </w:rPr>
        <w:t>3</w:t>
      </w:r>
      <w:r>
        <w:rPr>
          <w:rFonts w:ascii="宋体" w:hAnsi="宋体"/>
          <w:color w:val="000000"/>
          <w:sz w:val="24"/>
        </w:rPr>
        <w:t>年硕士研究生招生</w:t>
      </w:r>
      <w:r>
        <w:rPr>
          <w:rFonts w:hint="eastAsia" w:ascii="宋体" w:hAnsi="宋体"/>
          <w:color w:val="000000"/>
          <w:sz w:val="24"/>
        </w:rPr>
        <w:t>复试指导确定如下：</w:t>
      </w:r>
    </w:p>
    <w:p>
      <w:pPr>
        <w:spacing w:line="400" w:lineRule="exact"/>
        <w:ind w:firstLine="560" w:firstLineChars="200"/>
        <w:rPr>
          <w:rFonts w:ascii="黑体" w:eastAsia="黑体"/>
          <w:sz w:val="28"/>
          <w:szCs w:val="28"/>
        </w:rPr>
      </w:pPr>
    </w:p>
    <w:p>
      <w:pPr>
        <w:spacing w:line="400" w:lineRule="exact"/>
        <w:ind w:firstLine="560" w:firstLineChars="200"/>
        <w:rPr>
          <w:sz w:val="28"/>
          <w:szCs w:val="28"/>
        </w:rPr>
      </w:pPr>
      <w:r>
        <w:rPr>
          <w:rFonts w:hint="eastAsia" w:ascii="黑体" w:eastAsia="黑体"/>
          <w:sz w:val="28"/>
          <w:szCs w:val="28"/>
        </w:rPr>
        <w:t>复试比例及主要内容</w:t>
      </w:r>
    </w:p>
    <w:p>
      <w:pPr>
        <w:ind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复试由</w:t>
      </w:r>
      <w:r>
        <w:rPr>
          <w:rFonts w:hint="eastAsia" w:ascii="宋体" w:hAnsi="宋体"/>
          <w:color w:val="000000"/>
          <w:sz w:val="24"/>
        </w:rPr>
        <w:t>专业综合测试</w:t>
      </w:r>
      <w:r>
        <w:rPr>
          <w:rFonts w:ascii="宋体" w:hAnsi="宋体"/>
          <w:color w:val="000000"/>
          <w:sz w:val="24"/>
        </w:rPr>
        <w:t>和面试两部分组成，外国语听力考试在面试中进行。</w:t>
      </w:r>
    </w:p>
    <w:p>
      <w:pPr>
        <w:ind w:firstLine="960" w:firstLineChars="400"/>
        <w:rPr>
          <w:rFonts w:ascii="宋体" w:hAnsi="宋体"/>
          <w:color w:val="000000"/>
          <w:sz w:val="24"/>
        </w:rPr>
      </w:pPr>
      <w:r>
        <w:rPr>
          <w:rFonts w:ascii="宋体" w:hAnsi="宋体"/>
          <w:color w:val="000000"/>
          <w:sz w:val="24"/>
        </w:rPr>
        <w:t>复试的总成绩为350分，其中</w:t>
      </w:r>
      <w:bookmarkStart w:id="0" w:name="_GoBack"/>
      <w:bookmarkEnd w:id="0"/>
      <w:r>
        <w:rPr>
          <w:rFonts w:hint="eastAsia" w:ascii="宋体" w:hAnsi="宋体"/>
          <w:color w:val="000000"/>
          <w:sz w:val="24"/>
        </w:rPr>
        <w:t>专业综合测试20</w:t>
      </w:r>
      <w:r>
        <w:rPr>
          <w:rFonts w:ascii="宋体" w:hAnsi="宋体"/>
          <w:color w:val="000000"/>
          <w:sz w:val="24"/>
        </w:rPr>
        <w:t>0分，面试150分。</w:t>
      </w:r>
    </w:p>
    <w:p>
      <w:pPr>
        <w:ind w:firstLine="480" w:firstLineChars="200"/>
        <w:rPr>
          <w:rFonts w:ascii="宋体" w:hAnsi="宋体"/>
          <w:sz w:val="24"/>
        </w:rPr>
      </w:pPr>
      <w:r>
        <w:rPr>
          <w:rFonts w:hint="eastAsia" w:ascii="宋体" w:hAnsi="宋体"/>
          <w:sz w:val="24"/>
        </w:rPr>
        <w:t>2．复试专业综合测试科目</w:t>
      </w:r>
    </w:p>
    <w:p>
      <w:pPr>
        <w:ind w:firstLine="480" w:firstLineChars="200"/>
        <w:rPr>
          <w:rFonts w:ascii="宋体" w:hAnsi="宋体"/>
          <w:sz w:val="24"/>
        </w:rPr>
      </w:pPr>
      <w:r>
        <w:rPr>
          <w:rFonts w:hint="eastAsia" w:ascii="宋体" w:hAnsi="宋体"/>
          <w:sz w:val="24"/>
        </w:rPr>
        <w:t xml:space="preserve">   思想政治教育学原理，占</w:t>
      </w:r>
      <w:r>
        <w:rPr>
          <w:rFonts w:ascii="宋体" w:hAnsi="宋体"/>
          <w:sz w:val="24"/>
        </w:rPr>
        <w:t>200</w:t>
      </w:r>
      <w:r>
        <w:rPr>
          <w:rFonts w:hint="eastAsia" w:ascii="宋体" w:hAnsi="宋体"/>
          <w:sz w:val="24"/>
        </w:rPr>
        <w:t>分；</w:t>
      </w:r>
    </w:p>
    <w:p>
      <w:pPr>
        <w:pStyle w:val="2"/>
        <w:shd w:val="clear" w:color="auto" w:fill="FFFFFF"/>
        <w:spacing w:before="0" w:beforeAutospacing="0" w:after="0" w:afterAutospacing="0" w:line="360" w:lineRule="atLeast"/>
        <w:rPr>
          <w:rFonts w:ascii="Verdana" w:hAnsi="Verdana"/>
          <w:b w:val="0"/>
          <w:color w:val="323232"/>
          <w:sz w:val="24"/>
          <w:szCs w:val="24"/>
        </w:rPr>
      </w:pPr>
      <w:r>
        <w:rPr>
          <w:sz w:val="24"/>
        </w:rPr>
        <w:t xml:space="preserve">       </w:t>
      </w:r>
      <w:r>
        <w:rPr>
          <w:rFonts w:hint="eastAsia"/>
          <w:b w:val="0"/>
          <w:sz w:val="24"/>
          <w:szCs w:val="24"/>
        </w:rPr>
        <w:t>参考书：</w:t>
      </w:r>
      <w:r>
        <w:rPr>
          <w:rFonts w:ascii="Verdana" w:hAnsi="Verdana"/>
          <w:b w:val="0"/>
          <w:color w:val="323232"/>
          <w:sz w:val="24"/>
          <w:szCs w:val="24"/>
        </w:rPr>
        <w:t>思想政治教育学原理（第三版）</w:t>
      </w:r>
      <w:r>
        <w:rPr>
          <w:rFonts w:hint="eastAsia" w:ascii="Verdana" w:hAnsi="Verdana"/>
          <w:b w:val="0"/>
          <w:color w:val="323232"/>
          <w:sz w:val="24"/>
          <w:szCs w:val="24"/>
        </w:rPr>
        <w:t>陈万柏 张耀灿 主编 高等教育出版社2</w:t>
      </w:r>
      <w:r>
        <w:rPr>
          <w:rFonts w:ascii="Verdana" w:hAnsi="Verdana"/>
          <w:b w:val="0"/>
          <w:color w:val="323232"/>
          <w:sz w:val="24"/>
          <w:szCs w:val="24"/>
        </w:rPr>
        <w:t>015</w:t>
      </w:r>
      <w:r>
        <w:rPr>
          <w:rFonts w:hint="eastAsia" w:ascii="Verdana" w:hAnsi="Verdana"/>
          <w:b w:val="0"/>
          <w:color w:val="323232"/>
          <w:sz w:val="24"/>
          <w:szCs w:val="24"/>
        </w:rPr>
        <w:t>年版</w:t>
      </w:r>
    </w:p>
    <w:p>
      <w:pPr>
        <w:ind w:firstLine="480" w:firstLineChars="200"/>
        <w:rPr>
          <w:rFonts w:ascii="宋体" w:hAnsi="宋体"/>
          <w:color w:val="000000"/>
          <w:sz w:val="24"/>
        </w:rPr>
      </w:pPr>
      <w:r>
        <w:rPr>
          <w:rFonts w:hint="eastAsia" w:ascii="宋体" w:hAnsi="宋体"/>
          <w:color w:val="000000"/>
          <w:sz w:val="24"/>
        </w:rPr>
        <w:t>3．面试主要考核考生的综合素质、能力以及外语水平。</w:t>
      </w:r>
    </w:p>
    <w:p>
      <w:pPr>
        <w:ind w:firstLine="480" w:firstLineChars="200"/>
        <w:rPr>
          <w:rFonts w:ascii="宋体" w:hAnsi="宋体"/>
          <w:color w:val="000000"/>
          <w:sz w:val="24"/>
        </w:rPr>
      </w:pPr>
      <w:r>
        <w:rPr>
          <w:rFonts w:ascii="宋体" w:hAnsi="宋体"/>
          <w:color w:val="000000"/>
          <w:sz w:val="24"/>
        </w:rPr>
        <w:t>面试</w:t>
      </w:r>
      <w:r>
        <w:rPr>
          <w:rFonts w:hint="eastAsia" w:ascii="宋体" w:hAnsi="宋体"/>
          <w:color w:val="000000"/>
          <w:sz w:val="24"/>
        </w:rPr>
        <w:t>主要内容：</w:t>
      </w:r>
    </w:p>
    <w:p>
      <w:pPr>
        <w:ind w:firstLine="960" w:firstLineChars="400"/>
        <w:rPr>
          <w:rFonts w:ascii="宋体" w:hAnsi="宋体"/>
          <w:color w:val="000000"/>
          <w:sz w:val="24"/>
        </w:rPr>
      </w:pPr>
      <w:r>
        <w:rPr>
          <w:rFonts w:hint="eastAsia" w:ascii="宋体" w:hAnsi="宋体"/>
          <w:color w:val="000000"/>
          <w:sz w:val="24"/>
        </w:rPr>
        <w:t>（1） 从事科研工作的基础与能力；</w:t>
      </w:r>
    </w:p>
    <w:p>
      <w:pPr>
        <w:ind w:firstLine="960" w:firstLineChars="400"/>
        <w:rPr>
          <w:rFonts w:ascii="宋体" w:hAnsi="宋体"/>
          <w:color w:val="000000"/>
          <w:sz w:val="24"/>
        </w:rPr>
      </w:pPr>
      <w:r>
        <w:rPr>
          <w:rFonts w:hint="eastAsia" w:ascii="宋体" w:hAnsi="宋体"/>
          <w:color w:val="000000"/>
          <w:sz w:val="24"/>
        </w:rPr>
        <w:t>（2）综合分析与语言表达能力；</w:t>
      </w:r>
    </w:p>
    <w:p>
      <w:pPr>
        <w:ind w:firstLine="960" w:firstLineChars="400"/>
        <w:rPr>
          <w:rFonts w:ascii="宋体" w:hAnsi="宋体"/>
          <w:color w:val="000000"/>
          <w:sz w:val="24"/>
        </w:rPr>
      </w:pPr>
      <w:r>
        <w:rPr>
          <w:rFonts w:hint="eastAsia" w:ascii="宋体" w:hAnsi="宋体"/>
          <w:color w:val="000000"/>
          <w:sz w:val="24"/>
        </w:rPr>
        <w:t>（3）外语听力及口语；</w:t>
      </w:r>
    </w:p>
    <w:p>
      <w:pPr>
        <w:ind w:firstLine="960" w:firstLineChars="400"/>
        <w:rPr>
          <w:rFonts w:ascii="宋体" w:hAnsi="宋体"/>
          <w:color w:val="000000"/>
          <w:sz w:val="24"/>
        </w:rPr>
      </w:pPr>
      <w:r>
        <w:rPr>
          <w:rFonts w:hint="eastAsia" w:ascii="宋体" w:hAnsi="宋体"/>
          <w:color w:val="000000"/>
          <w:sz w:val="24"/>
        </w:rPr>
        <w:t>（4）大学学习情况及学习成绩；</w:t>
      </w:r>
    </w:p>
    <w:p>
      <w:pPr>
        <w:ind w:firstLine="960" w:firstLineChars="400"/>
        <w:rPr>
          <w:rFonts w:ascii="宋体" w:hAnsi="宋体"/>
          <w:color w:val="000000"/>
          <w:sz w:val="24"/>
        </w:rPr>
      </w:pPr>
      <w:r>
        <w:rPr>
          <w:rFonts w:hint="eastAsia" w:ascii="宋体" w:hAnsi="宋体"/>
          <w:color w:val="000000"/>
          <w:sz w:val="24"/>
        </w:rPr>
        <w:t>（5）专业课以外其他知识技能的掌握情况；</w:t>
      </w:r>
    </w:p>
    <w:p>
      <w:pPr>
        <w:ind w:firstLine="960" w:firstLineChars="400"/>
        <w:rPr>
          <w:rFonts w:ascii="宋体" w:hAnsi="宋体"/>
          <w:color w:val="000000"/>
          <w:sz w:val="24"/>
        </w:rPr>
      </w:pPr>
      <w:r>
        <w:rPr>
          <w:rFonts w:hint="eastAsia" w:ascii="宋体" w:hAnsi="宋体"/>
          <w:color w:val="000000"/>
          <w:sz w:val="24"/>
        </w:rPr>
        <w:t>（6）特长与兴趣；</w:t>
      </w:r>
    </w:p>
    <w:p>
      <w:pPr>
        <w:ind w:firstLine="960" w:firstLineChars="400"/>
        <w:rPr>
          <w:rFonts w:ascii="宋体" w:hAnsi="宋体"/>
          <w:sz w:val="24"/>
        </w:rPr>
      </w:pPr>
      <w:r>
        <w:rPr>
          <w:rFonts w:hint="eastAsia" w:ascii="宋体" w:hAnsi="宋体"/>
          <w:color w:val="000000"/>
          <w:sz w:val="24"/>
        </w:rPr>
        <w:t>（7）身心健康情况。</w:t>
      </w:r>
    </w:p>
    <w:p>
      <w:pPr>
        <w:spacing w:line="400" w:lineRule="exact"/>
        <w:rPr>
          <w:rFonts w:ascii="宋体" w:hAnsi="宋体"/>
          <w:sz w:val="24"/>
        </w:rPr>
      </w:pPr>
      <w:r>
        <w:rPr>
          <w:rFonts w:hint="eastAsia" w:ascii="宋体" w:hAnsi="宋体"/>
          <w:sz w:val="24"/>
        </w:rPr>
        <w:t xml:space="preserve">    </w:t>
      </w:r>
    </w:p>
    <w:p>
      <w:pPr>
        <w:spacing w:line="400" w:lineRule="exact"/>
        <w:ind w:firstLine="420" w:firstLineChars="175"/>
        <w:rPr>
          <w:rFonts w:ascii="黑体" w:eastAsia="黑体"/>
          <w:sz w:val="24"/>
        </w:rPr>
      </w:pPr>
      <w:r>
        <w:rPr>
          <w:rFonts w:hint="eastAsia" w:ascii="黑体" w:eastAsia="黑体"/>
          <w:sz w:val="24"/>
        </w:rPr>
        <w:t>具体考核形式届时以复试方案为准。</w:t>
      </w:r>
    </w:p>
    <w:p>
      <w:pPr>
        <w:rPr>
          <w:sz w:val="24"/>
        </w:rPr>
      </w:pPr>
    </w:p>
    <w:sectPr>
      <w:headerReference r:id="rId3" w:type="default"/>
      <w:pgSz w:w="11906" w:h="16838"/>
      <w:pgMar w:top="1134" w:right="1134"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A"/>
    <w:rsid w:val="00055383"/>
    <w:rsid w:val="000644C6"/>
    <w:rsid w:val="00135240"/>
    <w:rsid w:val="003762A4"/>
    <w:rsid w:val="004818E2"/>
    <w:rsid w:val="00751086"/>
    <w:rsid w:val="008E425C"/>
    <w:rsid w:val="00BC5D18"/>
    <w:rsid w:val="00CC3511"/>
    <w:rsid w:val="00D1525A"/>
    <w:rsid w:val="00D36D91"/>
    <w:rsid w:val="00DA22C7"/>
    <w:rsid w:val="00DB3E31"/>
    <w:rsid w:val="40DF3245"/>
    <w:rsid w:val="73CE740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页眉 字符"/>
    <w:basedOn w:val="5"/>
    <w:link w:val="4"/>
    <w:uiPriority w:val="0"/>
    <w:rPr>
      <w:rFonts w:ascii="Times New Roman" w:hAnsi="Times New Roman" w:eastAsia="宋体" w:cs="Times New Roman"/>
      <w:sz w:val="18"/>
      <w:szCs w:val="18"/>
    </w:rPr>
  </w:style>
  <w:style w:type="character" w:customStyle="1" w:styleId="9">
    <w:name w:val="页脚 字符"/>
    <w:basedOn w:val="5"/>
    <w:link w:val="3"/>
    <w:uiPriority w:val="0"/>
    <w:rPr>
      <w:rFonts w:ascii="Times New Roman" w:hAnsi="Times New Roman" w:eastAsia="宋体" w:cs="Times New Roman"/>
      <w:sz w:val="18"/>
      <w:szCs w:val="18"/>
    </w:rPr>
  </w:style>
  <w:style w:type="character" w:customStyle="1" w:styleId="10">
    <w:name w:val="标题 1 字符"/>
    <w:basedOn w:val="5"/>
    <w:link w:val="2"/>
    <w:uiPriority w:val="9"/>
    <w:rPr>
      <w:rFonts w:ascii="宋体" w:hAnsi="宋体" w:eastAsia="宋体" w:cs="宋体"/>
      <w:b/>
      <w:bCs/>
      <w:kern w:val="36"/>
      <w:sz w:val="48"/>
      <w:szCs w:val="48"/>
    </w:rPr>
  </w:style>
  <w:style w:type="character" w:customStyle="1" w:styleId="11">
    <w:name w:val="t1"/>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375</Characters>
  <Lines>3</Lines>
  <Paragraphs>1</Paragraphs>
  <TotalTime>0</TotalTime>
  <ScaleCrop>false</ScaleCrop>
  <LinksUpToDate>false</LinksUpToDate>
  <CharactersWithSpaces>439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2019-09-22T14:44:00Z</dcterms:created>
  <dc:creator>Windows 用户</dc:creator>
  <cp:lastModifiedBy>mengxiankui</cp:lastModifiedBy>
  <dcterms:modified xsi:type="dcterms:W3CDTF">2022-09-30T01:29:32Z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